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Calibri" w:hAnsi="Calibri"/>
          <w:b/>
          <w:color w:val="1E508C"/>
          <w:sz w:val="36"/>
        </w:rPr>
        <w:t>Таблица: Искусственный интеллект в различных сферах (Вариант 2)</w:t>
      </w:r>
    </w:p>
    <w:p>
      <w:pPr>
        <w:spacing w:after="320"/>
        <w:jc w:val="center"/>
      </w:pPr>
      <w:r>
        <w:rPr>
          <w:rFonts w:ascii="Calibri" w:hAnsi="Calibri"/>
          <w:i/>
          <w:color w:val="646464"/>
          <w:sz w:val="22"/>
        </w:rPr>
        <w:t>Задание: Приведите реальные примеры использования искусственного интеллекта в различных сферах и запишите алгоритмы его функционирования в таблице.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2E7D32"/>
          <w:bottom w:val="single" w:sz="6" w:space="0" w:color="2E7D32"/>
          <w:insideH w:val="single" w:sz="4" w:space="0" w:color="D0D0D0"/>
          <w:insideV w:val="single" w:sz="4" w:space="0" w:color="D0D0D0"/>
        </w:tblBorders>
      </w:tblPr>
      <w:tblGrid>
        <w:gridCol w:w="3360"/>
        <w:gridCol w:w="3360"/>
        <w:gridCol w:w="3360"/>
      </w:tblGrid>
      <w:tr>
        <w:tc>
          <w:tcPr>
            <w:tcW w:type="dxa" w:w="3312"/>
            <w:shd w:fill="2E7D32"/>
            <w:tcMar>
              <w:top w:w="160" w:type="dxa"/>
              <w:bottom w:w="160" w:type="dxa"/>
              <w:left w:w="180" w:type="dxa"/>
              <w:right w:w="18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2"/>
              </w:rPr>
              <w:t>Искусственный интеллект</w:t>
            </w:r>
          </w:p>
        </w:tc>
        <w:tc>
          <w:tcPr>
            <w:tcW w:type="dxa" w:w="3312"/>
            <w:shd w:fill="2E7D32"/>
            <w:tcMar>
              <w:top w:w="160" w:type="dxa"/>
              <w:bottom w:w="160" w:type="dxa"/>
              <w:left w:w="180" w:type="dxa"/>
              <w:right w:w="18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2"/>
              </w:rPr>
              <w:t>Пример из жизни</w:t>
            </w:r>
          </w:p>
        </w:tc>
        <w:tc>
          <w:tcPr>
            <w:tcW w:type="dxa" w:w="3456"/>
            <w:shd w:fill="2E7D32"/>
            <w:tcMar>
              <w:top w:w="160" w:type="dxa"/>
              <w:bottom w:w="160" w:type="dxa"/>
              <w:left w:w="180" w:type="dxa"/>
              <w:right w:w="180" w:type="dxa"/>
            </w:tcMar>
            <w:vAlign w:val="center"/>
          </w:tcPr>
          <w:p>
            <w:pPr>
              <w:jc w:val="center"/>
            </w:pPr>
            <w:r>
              <w:rPr>
                <w:rFonts w:ascii="Calibri" w:hAnsi="Calibri"/>
                <w:b/>
                <w:color w:val="FFFFFF"/>
                <w:sz w:val="22"/>
              </w:rPr>
              <w:t>Алгоритм функционирования</w:t>
            </w:r>
          </w:p>
        </w:tc>
      </w:tr>
      <w:tr>
        <w:tc>
          <w:tcPr>
            <w:tcW w:type="dxa" w:w="3312"/>
            <w:tcMar>
              <w:top w:w="140" w:type="dxa"/>
              <w:bottom w:w="140" w:type="dxa"/>
              <w:left w:w="140" w:type="dxa"/>
              <w:right w:w="140" w:type="dxa"/>
            </w:tcMar>
            <w:vAlign w:val="center"/>
          </w:tcPr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color w:val="141E28"/>
                <w:sz w:val="24"/>
              </w:rPr>
              <w:t>В медицине</w:t>
            </w:r>
          </w:p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08585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1_medicine_alphafold_3d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0858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12"/>
            <w:tcMar>
              <w:top w:w="140" w:type="dxa"/>
              <w:bottom w:w="140" w:type="dxa"/>
              <w:left w:w="140" w:type="dxa"/>
              <w:right w:w="14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color w:val="282828"/>
                <w:sz w:val="21"/>
              </w:rPr>
              <w:t>Компьютерная ИИ-система для моделирования белковых структур и поиска новых лекарств.</w:t>
            </w:r>
          </w:p>
        </w:tc>
        <w:tc>
          <w:tcPr>
            <w:tcW w:type="dxa" w:w="3456"/>
            <w:tcMar>
              <w:top w:w="140" w:type="dxa"/>
              <w:bottom w:w="140" w:type="dxa"/>
              <w:left w:w="140" w:type="dxa"/>
              <w:right w:w="140" w:type="dxa"/>
            </w:tcMar>
            <w:vAlign w:val="center"/>
          </w:tcPr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1. Загрузка структуры вируса.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2. 3D-моделирование молекул нейросетью.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3. Перебор тысяч вариантов веществ.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4. Выбор самого перспективного состава.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5. Передача отчета лаборатории.</w:t>
            </w:r>
          </w:p>
        </w:tc>
      </w:tr>
      <w:tr>
        <w:tc>
          <w:tcPr>
            <w:tcW w:type="dxa" w:w="3312"/>
            <w:tcMar>
              <w:top w:w="140" w:type="dxa"/>
              <w:bottom w:w="140" w:type="dxa"/>
              <w:left w:w="140" w:type="dxa"/>
              <w:right w:w="140" w:type="dxa"/>
            </w:tcMar>
            <w:vAlign w:val="center"/>
          </w:tcPr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color w:val="141E28"/>
                <w:sz w:val="24"/>
              </w:rPr>
              <w:t>В промышленности</w:t>
            </w:r>
          </w:p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08585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_industry_smart_warehous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0858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12"/>
            <w:tcMar>
              <w:top w:w="140" w:type="dxa"/>
              <w:bottom w:w="140" w:type="dxa"/>
              <w:left w:w="140" w:type="dxa"/>
              <w:right w:w="14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color w:val="282828"/>
                <w:sz w:val="21"/>
              </w:rPr>
              <w:t>Автономные роботы-погрузчики на крупном складском комплексе.</w:t>
            </w:r>
          </w:p>
        </w:tc>
        <w:tc>
          <w:tcPr>
            <w:tcW w:type="dxa" w:w="3456"/>
            <w:tcMar>
              <w:top w:w="140" w:type="dxa"/>
              <w:bottom w:w="140" w:type="dxa"/>
              <w:left w:w="140" w:type="dxa"/>
              <w:right w:w="140" w:type="dxa"/>
            </w:tcMar>
            <w:vAlign w:val="center"/>
          </w:tcPr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1. Сканирование склада лазерами.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2. Построение безопасного маршрута.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3. Поиск нужно товара на стеллаже.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4. Аккуратный подъем и захват груза.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5. Доставка товара к зоне выгрузки.</w:t>
            </w:r>
          </w:p>
        </w:tc>
      </w:tr>
      <w:tr>
        <w:tc>
          <w:tcPr>
            <w:tcW w:type="dxa" w:w="3312"/>
            <w:tcMar>
              <w:top w:w="140" w:type="dxa"/>
              <w:bottom w:w="140" w:type="dxa"/>
              <w:left w:w="140" w:type="dxa"/>
              <w:right w:w="140" w:type="dxa"/>
            </w:tcMar>
            <w:vAlign w:val="center"/>
          </w:tcPr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color w:val="141E28"/>
                <w:sz w:val="24"/>
              </w:rPr>
              <w:t>В обществе</w:t>
            </w:r>
          </w:p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231648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3_society_face_biometrics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23164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12"/>
            <w:tcMar>
              <w:top w:w="140" w:type="dxa"/>
              <w:bottom w:w="140" w:type="dxa"/>
              <w:left w:w="140" w:type="dxa"/>
              <w:right w:w="14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color w:val="282828"/>
                <w:sz w:val="21"/>
              </w:rPr>
              <w:t>Система биометрической оплаты и прохода по лицу (Face Pay / Face ID).</w:t>
            </w:r>
          </w:p>
        </w:tc>
        <w:tc>
          <w:tcPr>
            <w:tcW w:type="dxa" w:w="3456"/>
            <w:tcMar>
              <w:top w:w="140" w:type="dxa"/>
              <w:bottom w:w="140" w:type="dxa"/>
              <w:left w:w="140" w:type="dxa"/>
              <w:right w:w="140" w:type="dxa"/>
            </w:tcMar>
            <w:vAlign w:val="center"/>
          </w:tcPr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1. Считывание лица камерой.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2. Выделение ключевых точек лица.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3. Превращение лица в цифровой код.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4. Поиск совпадения в базе данных.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5. Разблокировка или подтверждение оплаты.</w:t>
            </w:r>
          </w:p>
        </w:tc>
      </w:tr>
      <w:tr>
        <w:tc>
          <w:tcPr>
            <w:tcW w:type="dxa" w:w="3312"/>
            <w:tcMar>
              <w:top w:w="140" w:type="dxa"/>
              <w:bottom w:w="140" w:type="dxa"/>
              <w:left w:w="140" w:type="dxa"/>
              <w:right w:w="140" w:type="dxa"/>
            </w:tcMar>
            <w:vAlign w:val="center"/>
          </w:tcPr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color w:val="141E28"/>
                <w:sz w:val="24"/>
              </w:rPr>
              <w:t>В образовании</w:t>
            </w:r>
          </w:p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08585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4_education_pepper_robot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0858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12"/>
            <w:tcMar>
              <w:top w:w="140" w:type="dxa"/>
              <w:bottom w:w="140" w:type="dxa"/>
              <w:left w:w="140" w:type="dxa"/>
              <w:right w:w="14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color w:val="282828"/>
                <w:sz w:val="21"/>
              </w:rPr>
              <w:t>Персональный ИИ-репетитор и умный голосовой помощник для учебы.</w:t>
            </w:r>
          </w:p>
        </w:tc>
        <w:tc>
          <w:tcPr>
            <w:tcW w:type="dxa" w:w="3456"/>
            <w:tcMar>
              <w:top w:w="140" w:type="dxa"/>
              <w:bottom w:w="140" w:type="dxa"/>
              <w:left w:w="140" w:type="dxa"/>
              <w:right w:w="140" w:type="dxa"/>
            </w:tcMar>
            <w:vAlign w:val="center"/>
          </w:tcPr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1. Прием вопроса от ученика.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2. Разбор смысла и подтекста запроса.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3. Поиск ответа в базе знаний.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4. Генерация понятного объяснения.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5. Проверка усвоения материала.</w:t>
            </w:r>
          </w:p>
        </w:tc>
      </w:tr>
      <w:tr>
        <w:tc>
          <w:tcPr>
            <w:tcW w:type="dxa" w:w="3312"/>
            <w:tcMar>
              <w:top w:w="140" w:type="dxa"/>
              <w:bottom w:w="140" w:type="dxa"/>
              <w:left w:w="140" w:type="dxa"/>
              <w:right w:w="140" w:type="dxa"/>
            </w:tcMar>
            <w:vAlign w:val="center"/>
          </w:tcPr>
          <w:p>
            <w:pPr>
              <w:spacing w:after="120"/>
              <w:jc w:val="center"/>
            </w:pPr>
            <w:r>
              <w:rPr>
                <w:rFonts w:ascii="Calibri" w:hAnsi="Calibri"/>
                <w:b/>
                <w:color w:val="141E28"/>
                <w:sz w:val="24"/>
              </w:rPr>
              <w:t>В игровой индустрии</w:t>
            </w:r>
          </w:p>
          <w:p>
            <w:pPr>
              <w:spacing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737360" cy="108585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5_gaming_neural_hardware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7360" cy="10858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312"/>
            <w:tcMar>
              <w:top w:w="140" w:type="dxa"/>
              <w:bottom w:w="140" w:type="dxa"/>
              <w:left w:w="140" w:type="dxa"/>
              <w:right w:w="140" w:type="dxa"/>
            </w:tcMar>
            <w:vAlign w:val="center"/>
          </w:tcPr>
          <w:p>
            <w:pPr>
              <w:jc w:val="left"/>
            </w:pPr>
            <w:r>
              <w:rPr>
                <w:rFonts w:ascii="Calibri" w:hAnsi="Calibri"/>
                <w:color w:val="282828"/>
                <w:sz w:val="21"/>
              </w:rPr>
              <w:t>Улучшение графики в играх на лету с помощью нейросетей (NVIDIA DLSS).</w:t>
            </w:r>
          </w:p>
        </w:tc>
        <w:tc>
          <w:tcPr>
            <w:tcW w:type="dxa" w:w="3456"/>
            <w:tcMar>
              <w:top w:w="140" w:type="dxa"/>
              <w:bottom w:w="140" w:type="dxa"/>
              <w:left w:w="140" w:type="dxa"/>
              <w:right w:w="140" w:type="dxa"/>
            </w:tcMar>
            <w:vAlign w:val="center"/>
          </w:tcPr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1. Рендеринг кадра в быстром разрешении.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2. Анализ движения объектов нейросетью.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3. Дорисовывание недостающих пикселей.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4. Повышение четкости деталей.</w:t>
            </w:r>
          </w:p>
          <w:p>
            <w:pPr>
              <w:spacing w:after="40" w:line="276" w:lineRule="auto"/>
            </w:pPr>
            <w:r>
              <w:rPr>
                <w:rFonts w:ascii="Calibri" w:hAnsi="Calibri"/>
                <w:color w:val="1E1E1E"/>
                <w:sz w:val="20"/>
              </w:rPr>
              <w:t>5. Вывод картинки в 4K без лагов.</w:t>
            </w:r>
          </w:p>
        </w:tc>
      </w:tr>
    </w:tbl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